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82" w:rsidRDefault="00870782" w:rsidP="006C6C88">
      <w:pPr>
        <w:tabs>
          <w:tab w:val="right" w:pos="8550"/>
        </w:tabs>
        <w:jc w:val="center"/>
        <w:rPr>
          <w:rFonts w:ascii="Times New Roman" w:hAnsi="Times New Roman" w:cs="Times New Roman"/>
          <w:b/>
          <w:sz w:val="28"/>
          <w:szCs w:val="28"/>
        </w:rPr>
      </w:pPr>
      <w:bookmarkStart w:id="0" w:name="_GoBack"/>
      <w:bookmarkEnd w:id="0"/>
    </w:p>
    <w:p w:rsidR="00B37C94" w:rsidRDefault="00F71C26" w:rsidP="006C6C88">
      <w:pPr>
        <w:tabs>
          <w:tab w:val="right" w:pos="8550"/>
        </w:tabs>
        <w:jc w:val="center"/>
        <w:rPr>
          <w:rFonts w:ascii="Times New Roman" w:hAnsi="Times New Roman" w:cs="Times New Roman"/>
          <w:b/>
          <w:sz w:val="28"/>
          <w:szCs w:val="28"/>
        </w:rPr>
      </w:pPr>
      <w:r w:rsidRPr="004856B6">
        <w:rPr>
          <w:rFonts w:ascii="Times New Roman" w:hAnsi="Times New Roman" w:cs="Times New Roman"/>
          <w:b/>
          <w:sz w:val="28"/>
          <w:szCs w:val="28"/>
          <w:u w:val="single"/>
        </w:rPr>
        <w:t>DRAFT</w:t>
      </w:r>
      <w:r>
        <w:rPr>
          <w:rFonts w:ascii="Times New Roman" w:hAnsi="Times New Roman" w:cs="Times New Roman"/>
          <w:b/>
          <w:sz w:val="28"/>
          <w:szCs w:val="28"/>
        </w:rPr>
        <w:t xml:space="preserve"> 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c/o NERA Economic Consulting, Inc.</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FE64EF" w:rsidP="002142A8">
      <w:pPr>
        <w:tabs>
          <w:tab w:val="left" w:pos="360"/>
          <w:tab w:val="left" w:pos="540"/>
          <w:tab w:val="left" w:pos="720"/>
        </w:tabs>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1" locked="0" layoutInCell="0" allowOverlap="1">
                <wp:simplePos x="0" y="0"/>
                <wp:positionH relativeFrom="margin">
                  <wp:posOffset>322662</wp:posOffset>
                </wp:positionH>
                <wp:positionV relativeFrom="margin">
                  <wp:posOffset>2769260</wp:posOffset>
                </wp:positionV>
                <wp:extent cx="5237480" cy="1885579"/>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88557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64EF" w:rsidRDefault="00FE64EF" w:rsidP="00FE64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4pt;margin-top:218.05pt;width:412.4pt;height:148.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" o:allowincell="f" filled="f" stroked="f">
                <v:stroke joinstyle="round"/>
                <o:lock v:ext="edit" shapetype="t"/>
                <v:textbox>
                  <w:txbxContent>
                    <w:p w:rsidR="00FE64EF" w:rsidRDefault="00FE64EF" w:rsidP="00FE64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2142A8"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made a material omission or misrepresentation in the Part 1 Application or the Part 2 Application submitted to participate in the</w:t>
      </w:r>
      <w:r w:rsidR="00B15921">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or has violated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Supplier Master Agreement within three (3) business days of the certification of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lastRenderedPageBreak/>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w:t>
      </w:r>
      <w:r w:rsidRPr="001842BD">
        <w:rPr>
          <w:rFonts w:ascii="Times New Roman" w:hAnsi="Times New Roman" w:cs="Times New Roman"/>
          <w:sz w:val="24"/>
        </w:rPr>
        <w:lastRenderedPageBreak/>
        <w:t>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F525E3">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t>
      </w:r>
      <w:r w:rsidRPr="001842BD">
        <w:rPr>
          <w:rFonts w:ascii="Times New Roman" w:hAnsi="Times New Roman" w:cs="Times New Roman"/>
          <w:sz w:val="24"/>
        </w:rPr>
        <w:lastRenderedPageBreak/>
        <w:t xml:space="preserve">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F525E3" w:rsidRDefault="00F525E3">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AC1245">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4C" w:rsidRDefault="00EA5C4C">
      <w:r>
        <w:separator/>
      </w:r>
    </w:p>
    <w:p w:rsidR="005F41F1" w:rsidRDefault="005F41F1"/>
  </w:endnote>
  <w:endnote w:type="continuationSeparator" w:id="0">
    <w:p w:rsidR="00EA5C4C" w:rsidRDefault="00EA5C4C">
      <w:r>
        <w:continuationSeparator/>
      </w:r>
    </w:p>
    <w:p w:rsidR="005F41F1" w:rsidRDefault="005F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p w:rsidR="005F41F1" w:rsidRDefault="005F4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6846"/>
      <w:gridCol w:w="2730"/>
    </w:tblGrid>
    <w:tr w:rsidR="00AC1245" w:rsidRPr="0059018C" w:rsidTr="00B55263">
      <w:tc>
        <w:tcPr>
          <w:tcW w:w="6846"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273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B55263" w:rsidP="00353601">
    <w:pPr>
      <w:pStyle w:val="Footer"/>
      <w:ind w:right="360"/>
      <w:rPr>
        <w:rFonts w:ascii="Times New Roman" w:hAnsi="Times New Roman" w:cs="Times New Roman"/>
        <w:sz w:val="20"/>
        <w:szCs w:val="20"/>
      </w:rPr>
    </w:pPr>
    <w:r>
      <w:rPr>
        <w:noProof/>
      </w:rPr>
      <w:drawing>
        <wp:inline distT="0" distB="0" distL="0" distR="0" wp14:anchorId="11B2FBFF" wp14:editId="1A7A25EE">
          <wp:extent cx="3981450" cy="4667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45" w:rsidRDefault="00AC1245">
    <w:pPr>
      <w:pStyle w:val="Footer"/>
      <w:rPr>
        <w:rStyle w:val="CharacterStyle1"/>
        <w:b/>
        <w:bCs/>
        <w:sz w:val="28"/>
        <w:szCs w:val="28"/>
      </w:rPr>
    </w:pPr>
  </w:p>
  <w:p w:rsidR="00AC1245" w:rsidRDefault="00B55263">
    <w:pPr>
      <w:pStyle w:val="Footer"/>
    </w:pPr>
    <w:r>
      <w:rPr>
        <w:noProof/>
      </w:rPr>
      <w:drawing>
        <wp:inline distT="0" distB="0" distL="0" distR="0" wp14:anchorId="1A4C48A8" wp14:editId="7B8C17A4">
          <wp:extent cx="3981450" cy="4667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4C" w:rsidRDefault="00EA5C4C">
      <w:r>
        <w:separator/>
      </w:r>
    </w:p>
    <w:p w:rsidR="005F41F1" w:rsidRDefault="005F41F1"/>
  </w:footnote>
  <w:footnote w:type="continuationSeparator" w:id="0">
    <w:p w:rsidR="00EA5C4C" w:rsidRDefault="00EA5C4C">
      <w:r>
        <w:continuationSeparator/>
      </w:r>
    </w:p>
    <w:p w:rsidR="005F41F1" w:rsidRDefault="005F41F1"/>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741598830"/>
      <w:docPartObj>
        <w:docPartGallery w:val="Watermarks"/>
        <w:docPartUnique/>
      </w:docPartObj>
    </w:sdtPr>
    <w:sdtEndPr/>
    <w:sdtContent>
      <w:p w:rsidR="007A4BC5" w:rsidRDefault="004856B6">
        <w:pPr>
          <w:pStyle w:val="Header"/>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A4BC5" w:rsidRPr="007A4BC5" w:rsidRDefault="007A4BC5">
    <w:pPr>
      <w:pStyle w:val="Header"/>
      <w:rPr>
        <w:color w:val="FF0000"/>
      </w:rPr>
    </w:pPr>
  </w:p>
  <w:p w:rsidR="005F41F1" w:rsidRDefault="005F4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F71C26" w:rsidRPr="0059018C" w:rsidTr="00C525DA">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F71C26" w:rsidRPr="0059018C" w:rsidRDefault="00F71C26" w:rsidP="00F71C26">
          <w:pPr>
            <w:pStyle w:val="Header"/>
            <w:jc w:val="both"/>
            <w:rPr>
              <w:b/>
              <w:color w:val="FF0000"/>
              <w:u w:val="single"/>
            </w:rPr>
          </w:pPr>
          <w:r w:rsidRPr="0059018C">
            <w:rPr>
              <w:b/>
              <w:color w:val="FF0000"/>
              <w:u w:val="single"/>
            </w:rPr>
            <w:t>IMPORTANT:</w:t>
          </w:r>
          <w:r w:rsidRPr="0059018C">
            <w:rPr>
              <w:color w:val="FF0000"/>
            </w:rPr>
            <w:t xml:space="preserve"> This Draft Pre-Auction Letter of Credit is to be used for the sole purpose of the comment process on the Pre-Auction Letter of Credit.  The Final Pre-Auction Letter of Credit, which is to be submitted with the Part 2 Application, will be</w:t>
          </w:r>
          <w:r>
            <w:rPr>
              <w:color w:val="FF0000"/>
            </w:rPr>
            <w:t xml:space="preserve"> issued after</w:t>
          </w:r>
          <w:r w:rsidRPr="0059018C">
            <w:rPr>
              <w:color w:val="FF0000"/>
            </w:rPr>
            <w:t xml:space="preserve"> the conclusion of the comment process.  The present document WILL NOT BE ACCEPTED for submission with the Part 2 Application.</w:t>
          </w:r>
        </w:p>
      </w:tc>
    </w:tr>
  </w:tbl>
  <w:p w:rsidR="00DC37D1" w:rsidRDefault="00DC37D1" w:rsidP="00BD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7"/>
    <w:rsid w:val="0001304E"/>
    <w:rsid w:val="00026B99"/>
    <w:rsid w:val="00032AF8"/>
    <w:rsid w:val="000344C1"/>
    <w:rsid w:val="000467FC"/>
    <w:rsid w:val="00052733"/>
    <w:rsid w:val="00080549"/>
    <w:rsid w:val="000837E9"/>
    <w:rsid w:val="00096A22"/>
    <w:rsid w:val="000C5A2C"/>
    <w:rsid w:val="000C5B02"/>
    <w:rsid w:val="000D3C2A"/>
    <w:rsid w:val="000F2E0F"/>
    <w:rsid w:val="00114515"/>
    <w:rsid w:val="00116D9E"/>
    <w:rsid w:val="0015484F"/>
    <w:rsid w:val="00157E67"/>
    <w:rsid w:val="00166549"/>
    <w:rsid w:val="00171223"/>
    <w:rsid w:val="001842BD"/>
    <w:rsid w:val="00196F95"/>
    <w:rsid w:val="001A2990"/>
    <w:rsid w:val="001A4170"/>
    <w:rsid w:val="002142A8"/>
    <w:rsid w:val="00221AFF"/>
    <w:rsid w:val="002317BA"/>
    <w:rsid w:val="00234521"/>
    <w:rsid w:val="002419A4"/>
    <w:rsid w:val="00247BBE"/>
    <w:rsid w:val="0026291C"/>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21369"/>
    <w:rsid w:val="00433D8A"/>
    <w:rsid w:val="00467811"/>
    <w:rsid w:val="00471923"/>
    <w:rsid w:val="004856B6"/>
    <w:rsid w:val="00497073"/>
    <w:rsid w:val="004A203B"/>
    <w:rsid w:val="004A633C"/>
    <w:rsid w:val="004D21A6"/>
    <w:rsid w:val="0050631E"/>
    <w:rsid w:val="005151C1"/>
    <w:rsid w:val="00532DDF"/>
    <w:rsid w:val="0055289C"/>
    <w:rsid w:val="00562183"/>
    <w:rsid w:val="0059018C"/>
    <w:rsid w:val="005917AD"/>
    <w:rsid w:val="005943AC"/>
    <w:rsid w:val="005945F0"/>
    <w:rsid w:val="005A0F7B"/>
    <w:rsid w:val="005C55A8"/>
    <w:rsid w:val="005F41F1"/>
    <w:rsid w:val="006173ED"/>
    <w:rsid w:val="00627870"/>
    <w:rsid w:val="00632237"/>
    <w:rsid w:val="006334B4"/>
    <w:rsid w:val="006364A4"/>
    <w:rsid w:val="00652CBE"/>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A0DEA"/>
    <w:rsid w:val="008E19EB"/>
    <w:rsid w:val="008E6B26"/>
    <w:rsid w:val="00905852"/>
    <w:rsid w:val="009558DD"/>
    <w:rsid w:val="009651E3"/>
    <w:rsid w:val="00993FD9"/>
    <w:rsid w:val="009963DD"/>
    <w:rsid w:val="009A20DB"/>
    <w:rsid w:val="009A6D89"/>
    <w:rsid w:val="009C0923"/>
    <w:rsid w:val="009E38CF"/>
    <w:rsid w:val="00A07270"/>
    <w:rsid w:val="00A125C2"/>
    <w:rsid w:val="00A16E8E"/>
    <w:rsid w:val="00A27455"/>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91103"/>
    <w:rsid w:val="00B95DCA"/>
    <w:rsid w:val="00BB30AB"/>
    <w:rsid w:val="00BB33A5"/>
    <w:rsid w:val="00BD4909"/>
    <w:rsid w:val="00BE3E25"/>
    <w:rsid w:val="00C0089C"/>
    <w:rsid w:val="00C347E4"/>
    <w:rsid w:val="00C6267E"/>
    <w:rsid w:val="00C753E1"/>
    <w:rsid w:val="00CB5B0A"/>
    <w:rsid w:val="00CB6605"/>
    <w:rsid w:val="00CD661E"/>
    <w:rsid w:val="00CE45C9"/>
    <w:rsid w:val="00D04721"/>
    <w:rsid w:val="00D26C6F"/>
    <w:rsid w:val="00D85244"/>
    <w:rsid w:val="00D91887"/>
    <w:rsid w:val="00DA707F"/>
    <w:rsid w:val="00DB1FD8"/>
    <w:rsid w:val="00DB546A"/>
    <w:rsid w:val="00DB6C9D"/>
    <w:rsid w:val="00DC37D1"/>
    <w:rsid w:val="00DE508D"/>
    <w:rsid w:val="00E45FBD"/>
    <w:rsid w:val="00EA5C4C"/>
    <w:rsid w:val="00ED07AB"/>
    <w:rsid w:val="00EE1429"/>
    <w:rsid w:val="00EE7C00"/>
    <w:rsid w:val="00F2747D"/>
    <w:rsid w:val="00F525E3"/>
    <w:rsid w:val="00F5551C"/>
    <w:rsid w:val="00F57BF7"/>
    <w:rsid w:val="00F608A1"/>
    <w:rsid w:val="00F617A1"/>
    <w:rsid w:val="00F71C26"/>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64"/>
    <o:shapelayout v:ext="edit">
      <o:idmap v:ext="edit" data="1"/>
    </o:shapelayout>
  </w:shapeDefaults>
  <w:decimalSymbol w:val="."/>
  <w:listSeparator w:val=","/>
  <w15:docId w15:val="{6A80DD21-D7DD-4305-BDE3-9A92F057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character" w:styleId="FollowedHyperlink">
    <w:name w:val="FollowedHyperlink"/>
    <w:basedOn w:val="DefaultParagraphFont"/>
    <w:rsid w:val="00870782"/>
    <w:rPr>
      <w:color w:val="800080" w:themeColor="followedHyperlink"/>
      <w:u w:val="single"/>
    </w:rPr>
  </w:style>
  <w:style w:type="paragraph" w:styleId="NormalWeb">
    <w:name w:val="Normal (Web)"/>
    <w:basedOn w:val="Normal"/>
    <w:uiPriority w:val="99"/>
    <w:semiHidden/>
    <w:unhideWhenUsed/>
    <w:rsid w:val="00FE64EF"/>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529E-76A8-4F6C-8BCB-8136A40B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2</cp:revision>
  <cp:lastPrinted>2013-09-10T14:52:00Z</cp:lastPrinted>
  <dcterms:created xsi:type="dcterms:W3CDTF">2018-10-04T19:31:00Z</dcterms:created>
  <dcterms:modified xsi:type="dcterms:W3CDTF">2018-10-04T19:31:00Z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msoLanguageIDEnglishUK</vt:lpwstr>
  </property>
</Properties>
</file>